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20" w:rsidRDefault="00430320" w:rsidP="00430320">
      <w:pPr>
        <w:widowControl/>
        <w:shd w:val="clear" w:color="auto" w:fill="FFFFFF"/>
        <w:spacing w:line="560" w:lineRule="exact"/>
        <w:jc w:val="center"/>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南京审计大学硕士研究生国家奖学金</w:t>
      </w:r>
    </w:p>
    <w:p w:rsidR="00430320" w:rsidRDefault="00430320" w:rsidP="00430320">
      <w:pPr>
        <w:widowControl/>
        <w:shd w:val="clear" w:color="auto" w:fill="FFFFFF"/>
        <w:spacing w:line="560" w:lineRule="exact"/>
        <w:jc w:val="center"/>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成果测评指导意见</w:t>
      </w:r>
    </w:p>
    <w:p w:rsidR="00430320" w:rsidRDefault="00430320" w:rsidP="00430320">
      <w:pPr>
        <w:widowControl/>
        <w:shd w:val="clear" w:color="auto" w:fill="FFFFFF"/>
        <w:spacing w:line="560" w:lineRule="exact"/>
        <w:jc w:val="center"/>
        <w:rPr>
          <w:rFonts w:ascii="仿宋_GB2312" w:eastAsia="仿宋_GB2312" w:hAnsi="仿宋_GB2312" w:cs="仿宋_GB2312"/>
          <w:b/>
          <w:bCs/>
          <w:color w:val="000000"/>
          <w:kern w:val="0"/>
          <w:sz w:val="32"/>
          <w:szCs w:val="32"/>
          <w:shd w:val="clear" w:color="auto" w:fill="FFFFFF"/>
        </w:rPr>
      </w:pP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一、研究生国家奖学金测评权重</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研究生国家奖学金测评应根据培养类别、各培养阶段的要求设置不同的测评权重。具体测评权重如下：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995"/>
        <w:gridCol w:w="1785"/>
        <w:gridCol w:w="2616"/>
      </w:tblGrid>
      <w:tr w:rsidR="00430320" w:rsidTr="003B2779">
        <w:trPr>
          <w:trHeight w:val="607"/>
          <w:jc w:val="center"/>
        </w:trPr>
        <w:tc>
          <w:tcPr>
            <w:tcW w:w="2378" w:type="dxa"/>
            <w:tcBorders>
              <w:top w:val="single" w:sz="4" w:space="0" w:color="auto"/>
              <w:left w:val="single" w:sz="4" w:space="0" w:color="auto"/>
              <w:bottom w:val="single" w:sz="4" w:space="0" w:color="auto"/>
              <w:right w:val="single" w:sz="4" w:space="0" w:color="auto"/>
              <w:tl2br w:val="single" w:sz="4" w:space="0" w:color="auto"/>
            </w:tcBorders>
          </w:tcPr>
          <w:p w:rsidR="00430320" w:rsidRDefault="00430320" w:rsidP="003B2779">
            <w:pPr>
              <w:widowControl/>
              <w:spacing w:line="560" w:lineRule="exac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 xml:space="preserve">     测评项目</w:t>
            </w:r>
          </w:p>
          <w:p w:rsidR="00430320" w:rsidRDefault="00430320" w:rsidP="003B2779">
            <w:pPr>
              <w:spacing w:line="560" w:lineRule="exact"/>
              <w:ind w:firstLineChars="100" w:firstLine="321"/>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年级</w:t>
            </w:r>
          </w:p>
        </w:tc>
        <w:tc>
          <w:tcPr>
            <w:tcW w:w="1995"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学业成绩</w:t>
            </w:r>
          </w:p>
        </w:tc>
        <w:tc>
          <w:tcPr>
            <w:tcW w:w="1785"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科学研究</w:t>
            </w:r>
          </w:p>
        </w:tc>
        <w:tc>
          <w:tcPr>
            <w:tcW w:w="2616"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社会实践</w:t>
            </w:r>
          </w:p>
        </w:tc>
      </w:tr>
      <w:tr w:rsidR="00430320" w:rsidTr="003B2779">
        <w:trPr>
          <w:trHeight w:val="485"/>
          <w:jc w:val="center"/>
        </w:trPr>
        <w:tc>
          <w:tcPr>
            <w:tcW w:w="2378"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一年级</w:t>
            </w:r>
          </w:p>
        </w:tc>
        <w:tc>
          <w:tcPr>
            <w:tcW w:w="6396" w:type="dxa"/>
            <w:gridSpan w:val="3"/>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综合入学成绩、考核答辩等情况，兼顾本科阶段取得的突出成绩</w:t>
            </w:r>
          </w:p>
        </w:tc>
      </w:tr>
      <w:tr w:rsidR="00430320" w:rsidTr="003B2779">
        <w:trPr>
          <w:trHeight w:val="413"/>
          <w:jc w:val="center"/>
        </w:trPr>
        <w:tc>
          <w:tcPr>
            <w:tcW w:w="2378"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二年级</w:t>
            </w:r>
          </w:p>
        </w:tc>
        <w:tc>
          <w:tcPr>
            <w:tcW w:w="1995"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30%</w:t>
            </w:r>
          </w:p>
        </w:tc>
        <w:tc>
          <w:tcPr>
            <w:tcW w:w="1785"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60%</w:t>
            </w:r>
          </w:p>
        </w:tc>
        <w:tc>
          <w:tcPr>
            <w:tcW w:w="2616"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w:t>
            </w:r>
          </w:p>
        </w:tc>
      </w:tr>
      <w:tr w:rsidR="00430320" w:rsidTr="003B2779">
        <w:trPr>
          <w:trHeight w:val="359"/>
          <w:jc w:val="center"/>
        </w:trPr>
        <w:tc>
          <w:tcPr>
            <w:tcW w:w="2378"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三年级</w:t>
            </w:r>
          </w:p>
        </w:tc>
        <w:tc>
          <w:tcPr>
            <w:tcW w:w="1995"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w:t>
            </w:r>
          </w:p>
        </w:tc>
        <w:tc>
          <w:tcPr>
            <w:tcW w:w="1785"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70%</w:t>
            </w:r>
          </w:p>
        </w:tc>
        <w:tc>
          <w:tcPr>
            <w:tcW w:w="2616" w:type="dxa"/>
            <w:tcBorders>
              <w:top w:val="single" w:sz="4" w:space="0" w:color="auto"/>
              <w:left w:val="single" w:sz="4" w:space="0" w:color="auto"/>
              <w:bottom w:val="single" w:sz="4" w:space="0" w:color="auto"/>
              <w:right w:val="single" w:sz="4" w:space="0" w:color="auto"/>
            </w:tcBorders>
            <w:vAlign w:val="center"/>
          </w:tcPr>
          <w:p w:rsidR="00430320" w:rsidRDefault="00430320" w:rsidP="003B2779">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r>
    </w:tbl>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二、研究生国家奖学金计分依据</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1.课程成绩</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以研究生管理信息系统中打印的成绩为准，根据上一学年所有课程学分和成绩进行加权平均，根据绩点排名进行计分。</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2.科学研究</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包括主持或参与科研项目，取得科研成果（论文、著作、获奖、发明专利等）。</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科研计分可以参照学校有关科研奖励办法和论文奖励期刊目录文件规定执行。合作者根据具体情况给出分值。</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3.社会实践</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实践情况包括专业实践和社会公益实践。专业实践主要</w:t>
      </w:r>
      <w:r>
        <w:rPr>
          <w:rFonts w:ascii="仿宋_GB2312" w:eastAsia="仿宋_GB2312" w:hAnsi="仿宋_GB2312" w:cs="仿宋_GB2312" w:hint="eastAsia"/>
          <w:color w:val="000000"/>
          <w:sz w:val="32"/>
          <w:szCs w:val="32"/>
        </w:rPr>
        <w:lastRenderedPageBreak/>
        <w:t>考核与专业相关的实习实践、调查研究、案例编写、撰写实践报告等方面的能力与实绩；社会公益实践主要考核利用业余时间组织和参与</w:t>
      </w:r>
      <w:hyperlink r:id="rId6" w:tgtFrame="_blank" w:history="1">
        <w:r>
          <w:rPr>
            <w:rStyle w:val="a7"/>
            <w:rFonts w:ascii="仿宋_GB2312" w:eastAsia="仿宋_GB2312" w:hAnsi="仿宋_GB2312" w:cs="仿宋_GB2312" w:hint="eastAsia"/>
            <w:color w:val="000000"/>
            <w:sz w:val="32"/>
            <w:szCs w:val="32"/>
          </w:rPr>
          <w:t>环保节能</w:t>
        </w:r>
      </w:hyperlink>
      <w:r>
        <w:rPr>
          <w:rFonts w:ascii="仿宋_GB2312" w:eastAsia="仿宋_GB2312" w:hAnsi="仿宋_GB2312" w:cs="仿宋_GB2312" w:hint="eastAsia"/>
          <w:color w:val="000000"/>
          <w:sz w:val="32"/>
          <w:szCs w:val="32"/>
        </w:rPr>
        <w:t>、教育助学、扶贫救灾、</w:t>
      </w:r>
      <w:hyperlink r:id="rId7" w:tgtFrame="_blank" w:history="1">
        <w:r>
          <w:rPr>
            <w:rStyle w:val="a7"/>
            <w:rFonts w:ascii="仿宋_GB2312" w:eastAsia="仿宋_GB2312" w:hAnsi="仿宋_GB2312" w:cs="仿宋_GB2312" w:hint="eastAsia"/>
            <w:color w:val="000000"/>
            <w:sz w:val="32"/>
            <w:szCs w:val="32"/>
          </w:rPr>
          <w:t>心理健康</w:t>
        </w:r>
      </w:hyperlink>
      <w:r>
        <w:rPr>
          <w:rFonts w:ascii="仿宋_GB2312" w:eastAsia="仿宋_GB2312" w:hAnsi="仿宋_GB2312" w:cs="仿宋_GB2312" w:hint="eastAsia"/>
          <w:color w:val="000000"/>
          <w:sz w:val="32"/>
          <w:szCs w:val="32"/>
        </w:rPr>
        <w:t>、</w:t>
      </w:r>
      <w:hyperlink r:id="rId8" w:tgtFrame="_blank" w:history="1">
        <w:r>
          <w:rPr>
            <w:rStyle w:val="a7"/>
            <w:rFonts w:ascii="仿宋_GB2312" w:eastAsia="仿宋_GB2312" w:hAnsi="仿宋_GB2312" w:cs="仿宋_GB2312" w:hint="eastAsia"/>
            <w:color w:val="000000"/>
            <w:sz w:val="32"/>
            <w:szCs w:val="32"/>
          </w:rPr>
          <w:t>社区服务</w:t>
        </w:r>
      </w:hyperlink>
      <w:r>
        <w:rPr>
          <w:rFonts w:ascii="仿宋_GB2312" w:eastAsia="仿宋_GB2312" w:hAnsi="仿宋_GB2312" w:cs="仿宋_GB2312" w:hint="eastAsia"/>
          <w:color w:val="000000"/>
          <w:sz w:val="32"/>
          <w:szCs w:val="32"/>
        </w:rPr>
        <w:t>等情况。</w:t>
      </w:r>
    </w:p>
    <w:p w:rsidR="00430320" w:rsidRDefault="00430320" w:rsidP="00430320">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所有成果均需提供证明材料，已经获得国家奖学金的成果不可重复使用；同一成果多次获奖，就高计分。</w:t>
      </w:r>
    </w:p>
    <w:p w:rsidR="000D1799" w:rsidRPr="00430320" w:rsidRDefault="003425FE">
      <w:pPr>
        <w:rPr>
          <w:rFonts w:ascii="仿宋_GB2312" w:eastAsia="仿宋_GB2312" w:hAnsi="仿宋_GB2312" w:cs="仿宋_GB2312" w:hint="eastAsia"/>
          <w:color w:val="000000"/>
          <w:sz w:val="32"/>
          <w:szCs w:val="32"/>
        </w:rPr>
      </w:pPr>
      <w:bookmarkStart w:id="0" w:name="_GoBack"/>
      <w:bookmarkEnd w:id="0"/>
    </w:p>
    <w:sectPr w:rsidR="000D1799" w:rsidRPr="00430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FE" w:rsidRDefault="003425FE" w:rsidP="00430320">
      <w:r>
        <w:separator/>
      </w:r>
    </w:p>
  </w:endnote>
  <w:endnote w:type="continuationSeparator" w:id="0">
    <w:p w:rsidR="003425FE" w:rsidRDefault="003425FE" w:rsidP="0043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FE" w:rsidRDefault="003425FE" w:rsidP="00430320">
      <w:r>
        <w:separator/>
      </w:r>
    </w:p>
  </w:footnote>
  <w:footnote w:type="continuationSeparator" w:id="0">
    <w:p w:rsidR="003425FE" w:rsidRDefault="003425FE" w:rsidP="00430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7F"/>
    <w:rsid w:val="00327194"/>
    <w:rsid w:val="003425FE"/>
    <w:rsid w:val="00430320"/>
    <w:rsid w:val="00A9017F"/>
    <w:rsid w:val="00DC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1A2F4"/>
  <w15:chartTrackingRefBased/>
  <w15:docId w15:val="{3D84E467-29FC-4133-813F-023C46B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320"/>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3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0320"/>
    <w:rPr>
      <w:sz w:val="18"/>
      <w:szCs w:val="18"/>
    </w:rPr>
  </w:style>
  <w:style w:type="paragraph" w:styleId="a5">
    <w:name w:val="footer"/>
    <w:basedOn w:val="a"/>
    <w:link w:val="a6"/>
    <w:uiPriority w:val="99"/>
    <w:unhideWhenUsed/>
    <w:rsid w:val="004303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0320"/>
    <w:rPr>
      <w:sz w:val="18"/>
      <w:szCs w:val="18"/>
    </w:rPr>
  </w:style>
  <w:style w:type="character" w:styleId="a7">
    <w:name w:val="Hyperlink"/>
    <w:uiPriority w:val="99"/>
    <w:qFormat/>
    <w:rsid w:val="00430320"/>
    <w:rPr>
      <w:rFonts w:ascii="Verdana" w:hAnsi="Verdana" w:hint="default"/>
      <w:color w:val="0075B8"/>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7%A4%BE%E5%8C%BA%E6%9C%8D%E5%8A%A1&amp;hl_tag=textlink&amp;tn=SE_hldp01350_v6v6zkg6" TargetMode="External"/><Relationship Id="rId3" Type="http://schemas.openxmlformats.org/officeDocument/2006/relationships/webSettings" Target="webSettings.xml"/><Relationship Id="rId7" Type="http://schemas.openxmlformats.org/officeDocument/2006/relationships/hyperlink" Target="http://www.baidu.com/s?wd=%E5%BF%83%E7%90%86%E5%81%A5%E5%BA%B7&amp;hl_tag=textlink&amp;tn=SE_hldp01350_v6v6zkg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s?wd=%E7%8E%AF%E4%BF%9D%E8%8A%82%E8%83%BD&amp;hl_tag=textlink&amp;tn=SE_hldp01350_v6v6zkg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780</Characters>
  <Application>Microsoft Office Word</Application>
  <DocSecurity>0</DocSecurity>
  <Lines>6</Lines>
  <Paragraphs>1</Paragraphs>
  <ScaleCrop>false</ScaleCrop>
  <Company>Microsoft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郭燕</dc:creator>
  <cp:keywords/>
  <dc:description/>
  <cp:lastModifiedBy>郭燕</cp:lastModifiedBy>
  <cp:revision>2</cp:revision>
  <dcterms:created xsi:type="dcterms:W3CDTF">2023-09-28T05:03:00Z</dcterms:created>
  <dcterms:modified xsi:type="dcterms:W3CDTF">2023-09-28T05:04:00Z</dcterms:modified>
</cp:coreProperties>
</file>